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附件10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  <w:t>浙江省红色文化弘扬基地项目申报说明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一、建设目标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面向全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高校的红色文化教育基地遴选建设，传播红色精神、传承红色基因、赓续红色血脉，开展革命传统教育、爱国主义教育和铸牢中华民族共同体意识教育。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建设要求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基地可定期举办专题展览、开展“寻找红色基地”系列活动等，建设“红色基地研学”专业队伍，打造特色“红色基地”活动品牌，彰显红色文化教育功能。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其他事项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1.各校要充分认识红色文化弘扬基地申报工作的重要性，坚持客观公正、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实事求是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，做到程序规范，杜绝形式主义。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2.力求好中选优，推荐工作基础扎实、社会效益显著、教育意义重大的基地。</w:t>
      </w: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2024年度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（A表）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类    别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红色文化弘扬基地          </w:t>
      </w: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学    校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名    称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>申请日期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  <w:u w:val="single"/>
        </w:rPr>
        <w:t xml:space="preserve">       年      月     日        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 xml:space="preserve">    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浙江省教育厅制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2023年9月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cs="Times New Roman"/>
          <w:b/>
          <w:bCs/>
          <w:color w:val="00000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hint="default" w:ascii="Times New Roman" w:hAnsi="Times New Roman" w:cs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一、基本信息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274"/>
        <w:gridCol w:w="994"/>
        <w:gridCol w:w="1411"/>
        <w:gridCol w:w="10"/>
        <w:gridCol w:w="1404"/>
        <w:gridCol w:w="10"/>
        <w:gridCol w:w="862"/>
        <w:gridCol w:w="1861"/>
        <w:gridCol w:w="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基地名称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建成时间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基地规模</w:t>
            </w:r>
          </w:p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(平方米)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建设成本</w:t>
            </w:r>
          </w:p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负 责 人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最后学历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最后学位</w:t>
            </w:r>
          </w:p>
        </w:tc>
        <w:tc>
          <w:tcPr>
            <w:tcW w:w="273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45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基地主要成员情况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基地概述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9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overflowPunct w:val="0"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</w:rPr>
              <w:t>（包括建设情况、提升规划和条件保障，不多于200字</w:t>
            </w: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）</w:t>
            </w:r>
          </w:p>
          <w:p>
            <w:pPr>
              <w:adjustRightInd w:val="0"/>
              <w:spacing w:line="312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overflowPunct w:val="0"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overflowPunct w:val="0"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kern w:val="32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overflowPunct w:val="0"/>
              <w:spacing w:after="312" w:afterLines="100" w:line="44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overflowPunct w:val="0"/>
              <w:spacing w:after="312" w:afterLines="100" w:line="440" w:lineRule="exac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360" w:lineRule="auto"/>
              <w:ind w:right="960"/>
              <w:jc w:val="right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 xml:space="preserve">签字盖章：      </w:t>
            </w:r>
          </w:p>
          <w:p>
            <w:pPr>
              <w:spacing w:line="360" w:lineRule="auto"/>
              <w:ind w:right="640"/>
              <w:jc w:val="right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年    月    日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2024年度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（B表）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类    别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红色文化弘扬基地          </w:t>
      </w: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名    称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>申请日期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  <w:u w:val="single"/>
        </w:rPr>
        <w:t xml:space="preserve">       年      月     日        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 xml:space="preserve">    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浙江省教育厅制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2023年9月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cs="Times New Roman"/>
          <w:b/>
          <w:bCs/>
          <w:color w:val="00000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hint="default" w:ascii="Times New Roman" w:hAnsi="Times New Roman" w:cs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widowControl/>
        <w:jc w:val="left"/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一、建设情况</w:t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1-1建设内容（可附页）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6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（基地情况介绍，着重说明专题展览、红色研学、红色文化教育的情况和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所获荣誉以及工作成果等方面的内容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1-2建设特色（可附页）</w:t>
      </w:r>
    </w:p>
    <w:tbl>
      <w:tblPr>
        <w:tblStyle w:val="5"/>
        <w:tblW w:w="87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6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（基地所包含的特色体验项目和基地育人特色等）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仿宋_GB2312" w:cs="Times New Roman"/>
          <w:b/>
          <w:kern w:val="0"/>
          <w:sz w:val="32"/>
          <w:szCs w:val="32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二、提升规划</w:t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2-1建设目标（可附页）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（主要包括在基地平台拓展、重点难点突破、育人品牌创建、成果转化推广等方面的预期目标）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2-2推进方案（可附页）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（主要包括工作思路、实施规划、推进路线等方面的内容）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2-3重点举措（可附页）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（主要包括在完善优化、育人实效提升、成果转化推广等方面的主要措施和创新举措）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15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kern w:val="0"/>
          <w:sz w:val="28"/>
          <w:szCs w:val="28"/>
        </w:rPr>
        <w:br w:type="page"/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三、条件保障</w:t>
      </w:r>
    </w:p>
    <w:tbl>
      <w:tblPr>
        <w:tblStyle w:val="5"/>
        <w:tblW w:w="87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1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（基地建设的工作机制、平台保障、经费保障、指导单位保障等）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928" w:right="1531" w:bottom="1928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A49C2"/>
    <w:multiLevelType w:val="singleLevel"/>
    <w:tmpl w:val="3BEA49C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D8"/>
    <w:rsid w:val="00085087"/>
    <w:rsid w:val="001552CD"/>
    <w:rsid w:val="001847DC"/>
    <w:rsid w:val="00184A03"/>
    <w:rsid w:val="001A5B8D"/>
    <w:rsid w:val="001F4D62"/>
    <w:rsid w:val="002070AC"/>
    <w:rsid w:val="0025372F"/>
    <w:rsid w:val="002663B7"/>
    <w:rsid w:val="00292ED8"/>
    <w:rsid w:val="004F3ED4"/>
    <w:rsid w:val="005128B3"/>
    <w:rsid w:val="005B30FC"/>
    <w:rsid w:val="006305C8"/>
    <w:rsid w:val="00665DE9"/>
    <w:rsid w:val="006B4FF3"/>
    <w:rsid w:val="008F258E"/>
    <w:rsid w:val="009B2713"/>
    <w:rsid w:val="00A15999"/>
    <w:rsid w:val="00AE7B3D"/>
    <w:rsid w:val="00B9050C"/>
    <w:rsid w:val="00C942D5"/>
    <w:rsid w:val="00D12BF1"/>
    <w:rsid w:val="00D340DF"/>
    <w:rsid w:val="00DF3119"/>
    <w:rsid w:val="00EA2DC2"/>
    <w:rsid w:val="00EA6BC0"/>
    <w:rsid w:val="00EC36A2"/>
    <w:rsid w:val="00F83E26"/>
    <w:rsid w:val="00FC5B24"/>
    <w:rsid w:val="53C150CD"/>
    <w:rsid w:val="59045991"/>
    <w:rsid w:val="5FF2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274</Words>
  <Characters>1562</Characters>
  <Lines>13</Lines>
  <Paragraphs>3</Paragraphs>
  <ScaleCrop>false</ScaleCrop>
  <LinksUpToDate>false</LinksUpToDate>
  <CharactersWithSpaces>1833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2023-09-12T02:34:00Z</dcterms:created>
  <dc:creator>陆莹</dc:creator>
  <cp:lastModifiedBy>杨叶平</cp:lastModifiedBy>
  <dcterms:modified xsi:type="dcterms:W3CDTF">2023-09-14T02:01:44Z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